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4F9A" w14:textId="698A37C3" w:rsidR="00FE0496" w:rsidRPr="00FE0496" w:rsidRDefault="00FE0496" w:rsidP="00A82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przepisach Rozporządzenia BMR i planie awaryjnym</w:t>
      </w:r>
    </w:p>
    <w:p w14:paraId="7B3A472D" w14:textId="77777777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BMR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 rozporządzenie Parlamentu Europejskiego i Rady (UE) 2016/1011 z dnia 8 czerwca 2016 r. w sprawie indeksów stosowanych jako wskaźniki referencyjne w instrumentach finansowych i umowach finansowych lub do pomiaru wyników funduszy inwestycyjnych. Rozporządzenie BMR określa zasady, na jakich opracowywane są wskaźniki referencyjne oraz reguły nadzoru nad podmiotami (tzw. administratorami wskaźników), które te wskaźniki opracowują i udostępniają uczestnikom rynku finansowego, w tym bankom.</w:t>
      </w:r>
    </w:p>
    <w:p w14:paraId="0CF6F4E5" w14:textId="77777777" w:rsidR="00717A33" w:rsidRDefault="00A822BF" w:rsidP="00717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wskaźnik referencyjny ?</w:t>
      </w:r>
      <w:r w:rsidR="00717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5C980DD" w14:textId="57EF28A4" w:rsidR="00A822BF" w:rsidRPr="00A822BF" w:rsidRDefault="00A822BF" w:rsidP="00717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referencyjny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indeksem stanowiącym odniesienie do określenia kwoty przypadającej do zapłaty z tytułu kredytu (np. kredytu hipotecznego o zmiennym oprocentowaniu). Przykładem wskaźnika referencyjnego stosowanym przez Bank jest WIBOR 3M. Oprocentowanie zmienne kredytu hipotecznego jest ustalane jako suma marży (wartość stała) oraz wartości wskaźnika referencyjnego (która jest zmienna).</w:t>
      </w:r>
    </w:p>
    <w:p w14:paraId="1E6146F9" w14:textId="0776282D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wskaźnika referencyjnego ulega zmianom w zależności od przyjętej metodologii jego obliczenia przez administratora wskaźnika. Metodologia opracowywania wskaźnika referencyjnego jest wyznaczana przez administratora wskaźnika referencyjnego, w oparciu o przepisy Rozporządzenia BMR, które mają zapewnić przejrzystość, rzetelność</w:t>
      </w:r>
      <w:r w:rsid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i wiarygodność wskaźników referencyjnych oraz zwiększyć ochronę konsumentów. Administrator wskaźnika referencyjnego jest podmiotem niezależnym od banku, działa na podstawie specjalnego zezwolenia, a jego zadaniem jest  opracowywanie wskaźnika referencyjnego, wyznaczanie metodologii jego opracowywania, oraz jego publikacja.</w:t>
      </w:r>
    </w:p>
    <w:p w14:paraId="14EC8A23" w14:textId="77777777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Najpowszechniejszym wskaźnikiem referencyjnym stosowanym w umowach kredytowych w złotych polskich jest </w:t>
      </w: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WIBOR </w:t>
      </w:r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Interbank </w:t>
      </w:r>
      <w:proofErr w:type="spellStart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Rate</w:t>
      </w:r>
      <w:proofErr w:type="spellEnd"/>
      <w:r w:rsidRP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 średnia stopa procentowa rynku międzybankowego, po jakiej banki w Polsce są skłonne udzielić innym bankom pożyczek w walucie polskiej, na ustalony okres. Wskaźnik ten jest podstawą wyznaczenia oprocentowania zmiennego dla kredytów hipotecznych udzielanych przez banki. Aktualizowany jest codziennie, a jego wartość można sprawdzić na stronie administratora wskaźnika referencyjnego: GPW Benchmark S.A.</w:t>
      </w:r>
    </w:p>
    <w:p w14:paraId="517C25B9" w14:textId="5AEFF4CD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wskaźnika może – </w:t>
      </w:r>
      <w:r w:rsid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określonym w dokumentacji wskaźnika referencyjnego – dokonać zmian w metodzie opracowywania wskaźnika referencyjnego, opublikowanej na stronie internetowej administratora. Administrator wskaźnika może też zaprzestać opracowywania wskaźnika referencyjnego w sposób trwały lub czasowy w trybie określonym w dokumentacji wskaźnika referencyjnego.</w:t>
      </w:r>
    </w:p>
    <w:p w14:paraId="33363FD9" w14:textId="77777777" w:rsidR="00AB70B0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wypadek wystąpienia tego typu zdarzeń, Rozporządzenie BMR nałożyło na banki obowiązek opracowania planu awaryjnego, który określa sposób postępowania banku w sytuacji, gdy nastąpi istotna zmiana wskaźnika referencyjnego, z którego Bank korzysta, albo zaprzestania opracowywania wskaźnika referencyjnego.</w:t>
      </w:r>
      <w:r w:rsid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C00F36" w14:textId="16A42BEF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Jakie działania podjął </w:t>
      </w:r>
      <w:r w:rsidR="00031F7C" w:rsidRPr="004A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Mazovia Bank Spółdzielczy </w:t>
      </w: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zakresie Rozporządzenia BMR ?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Bank przyjął plan awaryjny, wedle którego w przypadku ogłoszenia przez administratora wskaźnika referencyjnego istotnej zmiany wskaźnika referencyjnego, który jest stosowany 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umowie, Bank stosuje od dnia obowiązywania istotnej zmiany wskaźnik referencyjny po istotnej zmianie skorygowany o:</w:t>
      </w:r>
    </w:p>
    <w:p w14:paraId="3D145EC3" w14:textId="77777777" w:rsidR="00A822BF" w:rsidRPr="00A822BF" w:rsidRDefault="00A822BF" w:rsidP="00A82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korektę podaną przez administratora, a jeżeli administrator nie podał korekty</w:t>
      </w:r>
    </w:p>
    <w:p w14:paraId="51843801" w14:textId="77777777" w:rsidR="00A822BF" w:rsidRPr="00A822BF" w:rsidRDefault="00A822BF" w:rsidP="00A82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korektę wyliczoną jako średnia arytmetyczna z różnic pomiędzy wartościami wskaźnika referencyjnego przed Istotną zmianą a wartościami wskaźnika referencyjnego po Istotnej zmianie z tych samych dni publikacji, za okres 12 miesięcy przed datą ogłoszenia Istotnej zmiany wskaźnika referencyjnego.</w:t>
      </w:r>
    </w:p>
    <w:p w14:paraId="58655E0C" w14:textId="77777777" w:rsidR="00A822BF" w:rsidRPr="00A822BF" w:rsidRDefault="00A822BF" w:rsidP="00A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zaprzestania opracowywania wskaźnika referencyjnego, zgodnie z planem awaryjnym Banku:</w:t>
      </w:r>
    </w:p>
    <w:p w14:paraId="43D5CA7A" w14:textId="77777777" w:rsidR="00A822BF" w:rsidRPr="00A822BF" w:rsidRDefault="00A822BF" w:rsidP="00A822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Bank w pierwszej kolejności zastosuje wskaźnik alternatywny określony w umowie, a w przypadku jego braku, wskaźnik referencyjny wskazany w przepisach prawa powszechnie obowiązującego albo wskazany przez podmiot wyznaczający, wraz z korektą ustaloną umową, przepisami prawa albo podaną przez podmiot wyznaczający,</w:t>
      </w:r>
    </w:p>
    <w:p w14:paraId="7BC5752C" w14:textId="31194CB7" w:rsidR="00A822BF" w:rsidRPr="00A822BF" w:rsidRDefault="00A822BF" w:rsidP="00A822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wskaźnik alternatywny nie zostanie wyznaczony zgodnie z powyższym, Bank zastosuje wskaźnik alternatywny, wraz z Korektą podaną przez</w:t>
      </w:r>
      <w:r w:rsidR="007F0096" w:rsidRPr="007F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096"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 wskaźnika alternatywnego, spełniający następujące warunki</w:t>
      </w:r>
      <w:r w:rsidR="007F00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31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0FDC16" w14:textId="769F0C0D" w:rsidR="00A822BF" w:rsidRPr="00A822BF" w:rsidRDefault="00A822BF" w:rsidP="00A822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wskaźnika alternatywnego posiada odpowiednie zezwolenia właściwego organu nadzoru,  a także jest wskazany przez </w:t>
      </w:r>
      <w:proofErr w:type="spellStart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Securities and </w:t>
      </w:r>
      <w:proofErr w:type="spellStart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Markets</w:t>
      </w:r>
      <w:proofErr w:type="spellEnd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Authority w rejestrze administratorów wskaźników referencyjnych,</w:t>
      </w:r>
    </w:p>
    <w:p w14:paraId="567AEF97" w14:textId="77777777" w:rsidR="00A822BF" w:rsidRPr="00A822BF" w:rsidRDefault="00A822BF" w:rsidP="00A822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alternatywny jest wskaźnikiem stopy procentowej dla waluty zastępowanego wskaźnika referencyjnego,</w:t>
      </w:r>
    </w:p>
    <w:p w14:paraId="45464527" w14:textId="77777777" w:rsidR="00A822BF" w:rsidRPr="00A822BF" w:rsidRDefault="00A822BF" w:rsidP="00A822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alternatywny odzwierciedla równoważny rynek lub jego realia gospodarcze, co zastępowany wskaźnik referencyjny,</w:t>
      </w:r>
    </w:p>
    <w:p w14:paraId="33D7C615" w14:textId="77777777" w:rsidR="00A822BF" w:rsidRPr="00A822BF" w:rsidRDefault="00A822BF" w:rsidP="00A822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alternatywny cechuje powszechność stosowania w Polsce.</w:t>
      </w:r>
    </w:p>
    <w:p w14:paraId="77D6D018" w14:textId="77777777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 umowa, przepisy prawa, podmiot wyznaczający lub administrator wskaźnika alternatywnego nie poda korekty wskaźnika alternatywnego, Bank skoryguje wskaźnik alternatywny korektą wyliczoną jako średnia arytmetyczna z różnic pomiędzy wartościami dotychczasowego wskaźnika referencyjnego, a wartością wskaźnika alternatywnego z tych samych dni publikacji, za okres 182 dni przed datą zaprzestania opracowywania wskaźnika referencyjnego.</w:t>
      </w:r>
    </w:p>
    <w:p w14:paraId="06FA18F7" w14:textId="77777777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braku możliwości wyznaczenia wskaźnika alternatywnego Bank zastosuje do ustalania oprocentowania, jako wskaźnik alternatywny, podstawową stopę procentową banku centralnego właściwego dla waluty kredytu wraz z korektą wyliczoną jako średnia arytmetyczna z różnic pomiędzy wartościami Wskaźnika referencyjnego a wartością stopy procentowej banku centralnego z tych samych dni publikacji, za okres 12 miesięcy przed datą zaprzestania opracowywania wskaźnika referencyjnego.</w:t>
      </w:r>
    </w:p>
    <w:p w14:paraId="13C61F5C" w14:textId="77777777" w:rsidR="00717A33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 wystąpi istotna zmiana wskaźnika referencyjnego lub zostanie wskazany wskaźnik alternatywny dla wskaźnika, którego opracowywanie został</w:t>
      </w:r>
      <w:r w:rsidR="007F009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zaprzestane, Bank poinformuje o tym zdarzeniu klientów w sposób określony w umowie.</w:t>
      </w:r>
      <w:r w:rsidR="00717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F1A283" w14:textId="75383E0E" w:rsidR="00AB70B0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 jest wpływ planu awaryjnego i Rozporządzenia BMR na zawarte umowy</w:t>
      </w:r>
      <w:r w:rsidR="00717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kredyt hipoteczny</w:t>
      </w: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W odniesieniu do umów</w:t>
      </w:r>
      <w:r w:rsidR="0030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kredytów hipotecznych, których oprocentowanie oparte jest o </w:t>
      </w:r>
      <w:r w:rsidR="00317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stawkę </w:t>
      </w:r>
      <w:r w:rsidR="00303A35">
        <w:rPr>
          <w:rFonts w:ascii="Times New Roman" w:eastAsia="Times New Roman" w:hAnsi="Times New Roman" w:cs="Times New Roman"/>
          <w:sz w:val="24"/>
          <w:szCs w:val="24"/>
          <w:lang w:eastAsia="pl-PL"/>
        </w:rPr>
        <w:t>WIBOR i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przez konsumentów przed </w:t>
      </w:r>
      <w:r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dniem </w:t>
      </w:r>
      <w:r w:rsidR="00AB70B0"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B70B0"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30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</w:t>
      </w:r>
      <w:r w:rsidRPr="004A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zawarcie bezpłatnego aneksu wprowadzającego zapisy planu awaryjnego. W celu podpisania aneksu do umowy kredytowej, zapraszamy do wybrane</w:t>
      </w:r>
      <w:r w:rsidR="00303A3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Banku. Aneks jest do podpisania przez wszystkich kredytobiorców.</w:t>
      </w:r>
      <w:r w:rsidR="00AB7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9C731A" w14:textId="77F46F80" w:rsidR="00A822BF" w:rsidRPr="00A822BF" w:rsidRDefault="00A822BF" w:rsidP="00AB7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 na temat zmian i zasad opracowywania wskaźników referencyjnych:</w:t>
      </w:r>
    </w:p>
    <w:p w14:paraId="63F88F33" w14:textId="77777777" w:rsidR="00A822BF" w:rsidRPr="00A822BF" w:rsidRDefault="00000000" w:rsidP="00A822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A822BF" w:rsidRPr="00A8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https://gpwbenchmark.pl/</w:t>
        </w:r>
      </w:hyperlink>
      <w:r w:rsidR="00A822BF"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9A80CD" w14:textId="77777777" w:rsidR="00A822BF" w:rsidRPr="00A822BF" w:rsidRDefault="00A822BF" w:rsidP="00A822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>Fixing</w:t>
      </w:r>
      <w:proofErr w:type="spellEnd"/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NBP </w:t>
      </w:r>
      <w:hyperlink r:id="rId6" w:history="1">
        <w:r w:rsidRPr="00A8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https://www.nbp.pl/ </w:t>
        </w:r>
      </w:hyperlink>
    </w:p>
    <w:p w14:paraId="2F4C1A2E" w14:textId="77777777" w:rsidR="00A822BF" w:rsidRPr="00A822BF" w:rsidRDefault="00A822BF" w:rsidP="00A822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UKNF: </w:t>
      </w:r>
      <w:hyperlink r:id="rId7" w:history="1">
        <w:r w:rsidRPr="00A82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https://www.knf.gov.pl/dla_rynku/Wskazniki_referencyjne</w:t>
        </w:r>
      </w:hyperlink>
    </w:p>
    <w:p w14:paraId="64581267" w14:textId="77777777" w:rsidR="00C66865" w:rsidRDefault="00C66865"/>
    <w:sectPr w:rsidR="00C6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516"/>
    <w:multiLevelType w:val="multilevel"/>
    <w:tmpl w:val="103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43AD"/>
    <w:multiLevelType w:val="multilevel"/>
    <w:tmpl w:val="1EE6C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C7F70"/>
    <w:multiLevelType w:val="multilevel"/>
    <w:tmpl w:val="634E3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D1A2E"/>
    <w:multiLevelType w:val="multilevel"/>
    <w:tmpl w:val="295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026661">
    <w:abstractNumId w:val="1"/>
  </w:num>
  <w:num w:numId="2" w16cid:durableId="1664352965">
    <w:abstractNumId w:val="2"/>
  </w:num>
  <w:num w:numId="3" w16cid:durableId="2022463539">
    <w:abstractNumId w:val="0"/>
  </w:num>
  <w:num w:numId="4" w16cid:durableId="198399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65"/>
    <w:rsid w:val="00031F7C"/>
    <w:rsid w:val="00154C17"/>
    <w:rsid w:val="0020580A"/>
    <w:rsid w:val="00303A35"/>
    <w:rsid w:val="003173DD"/>
    <w:rsid w:val="004A0EF5"/>
    <w:rsid w:val="00717A33"/>
    <w:rsid w:val="00773D66"/>
    <w:rsid w:val="007F0096"/>
    <w:rsid w:val="00A822BF"/>
    <w:rsid w:val="00AA5571"/>
    <w:rsid w:val="00AB70B0"/>
    <w:rsid w:val="00C54796"/>
    <w:rsid w:val="00C66865"/>
    <w:rsid w:val="00EC3081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248F"/>
  <w15:chartTrackingRefBased/>
  <w15:docId w15:val="{52FC2EE9-B7A6-4389-BD64-095E66B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F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f.gov.pl/dla_rynku/Wskazniki_referen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p.pl/" TargetMode="External"/><Relationship Id="rId5" Type="http://schemas.openxmlformats.org/officeDocument/2006/relationships/hyperlink" Target="https://gpwbenchmark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kwiatkowska</dc:creator>
  <cp:keywords/>
  <dc:description/>
  <cp:lastModifiedBy>aga kwiatkowska</cp:lastModifiedBy>
  <cp:revision>12</cp:revision>
  <dcterms:created xsi:type="dcterms:W3CDTF">2022-05-16T11:05:00Z</dcterms:created>
  <dcterms:modified xsi:type="dcterms:W3CDTF">2022-07-12T17:18:00Z</dcterms:modified>
</cp:coreProperties>
</file>